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Regulamin Otwartego konkursu ofert na realizację w roku 2023 zadań publicznych w zakresie wspierania i upowszechniania kultury fizycznej i sportu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1. RODZAJ ZADANIA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„Organizacja szkolenia sportowego i udział klubów i stowarzyszeń sportowych z Miasta Łomża, we współzawodnictwie sportowym seniorów w indywidualnych dyscyplinach olimpijskich oraz we współzawodnictwie sportowym od IV klasy rozgrywkowej w seniorskich grach zespołowych”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CEL ZADANIA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Celem zadania jest udział w systemie współzawodnictwa sportowego na poziomie seniorskim realizowanego w formie rywalizacji indywidualnej w dyscyplinach olimpijskich oraz rozgrywek ligowych od IV klasy rozgrywkowej, organizowanych i prowadzonych przez polski związek sportowy lub podmioty działające z jego upoważnienia oraz wspieranie przedsięwzięć organizowanych przez kluby i stowarzyszenia sportowe w zakresie wspierania i upowszechniania kultury fizycznej.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MAKSYMALNA WYSOKOŚĆ ŚRODKÓW PUBLICZNYCH PRZEZNACZONYCH NA REALIZACJĘ ZADAŃ: 500.000 zł (słownie: pięćset tysięcy złotych)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ZASADY PRZYZNAWANIA DOTACJI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Przyznanie dotacji na realizację zadania następuje na zasadzie wspierania zadania publicznego, o którym mówi art. 11 ustawy z dnia 24 kwietnia 2003r. o działalności pożytku publicznego i o wolontariacie (Dz. U. z 2023 r., poz. 571).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Podmiotami uprawnionymi do udziału w konkursie są organizacje pozarządowe w rozumieniu art. 3 ust 2 i 3 ustawy o działalności pożytku publicznego i o wolontariacie z siedzibą w Łomży i działające na rzecz Miasta Łomża, uczestniczące w rozgrywkach seniorskich na poziomie od IV klasy rozgrywkowej oraz w rywalizacji indywidualnej w dyscyplinach olimpijskich na poziomie seniorskim.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Oferent ma obowiązek dostosowania oferty do obowiązujących w Polsce obostrzeń związanych z zagrożeniem epidemicznym, w szczególności śledzenia komunikatów, wytycznych i zaleceń Ministerstwa Zdrowia. Głównego Inspektora Sanitarnego i innych właściwych służb i organów. W przypadku uzyskania dotacji Oferent zobowiązany jest do przekazania informacji odbiorcom zadania publicznego.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Oferent jest zobowiązany do podania w ofercie dodatkowych informacji dotyczących rezultatów realizacji zadania publicznego (cz. III, pkt. 6 oferty).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TERMIN I WARUNKI REALIZACJI ZADANIA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Oferent zobowiązuje się do realizacji zadania na zasadach określonych w umowie o wsparcie realizacji zadania publicznego.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Realizacja zadania może nastąpić w okresie: od dnia podpisania umowy do 31 grudnia 2023 roku.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Oferent składający ofertę powinien w szczególności spełniać następujące warunki: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prowadzić działalność statutową w dziedzinie objętej konkursem;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posiadać doświadczenie, odpowiednią kadrę i inne zasoby pozwalające na samodzielną realizację zadania;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wskazać źródła finansowania tak, aby wnioskowana dotacja nie przewyższała 80% sumy wszystkich kosztów realizacji zadania.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zobowiązany jest wnieść wkład własny w wysokości co najmniej 20 % całkowitego kosztu zadania,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e. może wykazać wkład własny osobowy i/lub wkład własny rzeczowy w wysokości nie większej niż 10 % całkowitego kosztu zadania, przy czym wkładem osobowym może być nieodpłatna, dobrowolna praca, w tym świadczenia wolontariuszy i praca społeczna członków organizacji pozarządowej, przy czym stawka godzinowa prac ekspertów i specjalistów nie może przekroczyć 150 zł/godz.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Zleceniobiorca zobowiązany jest do: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Dostarczenia,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sporządzania i składania sprawozdania z wykonania zadania publicznego w terminie określonym w umowie wg wzoru określonego w załączniku do Rozporządzenia Przewodniczącego Komitetu do Spraw Pożytku Publicznego z dnia 24 października 2018 r. w sprawie wzorów ofert i ramowych wzorów umów dotyczących realizacji zadań publicznych oraz wzorów sprawozdań z wykonania tych zadań (Dz. U. z 2018 r., poz. 2057),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c. Złożenia, wraz z ofertą realizacji zadania publicznego, informacji o zapewnieniu w trakcie realizacji zadania dostępności osobom ze szczególnymi potrzebami (wzór informacji stanowi Załącznik nr 1 do Regulaminu).Informację należy wypełnić, podpisać przez osoby upoważnione (zgodnie z KRS lub inną ewidencją) i jej skan załączyć do oferty w systemie Witkac.pl,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Informowania opinii publicznej o otrzymanej dotacji ze środków budżetu Miasta Łomża na każdym etapie realizacji zadania. Ponadto, zobowiązany jest do stosowania na materiałach promocyjnych, informacyjnych i edukacyjnych logotypu, którego wzór stanowi Załącznik nr 2 do Regulaminu z informacją, że zadanie publiczne finansowane jest ze środków budżetu Miasta Łomża oraz używania na profilach społecznościowych #</w:t>
      </w:r>
      <w:proofErr w:type="spellStart"/>
      <w:r>
        <w:rPr>
          <w:color w:val="000000"/>
          <w:sz w:val="27"/>
          <w:szCs w:val="27"/>
        </w:rPr>
        <w:t>zasmakujwłomży</w:t>
      </w:r>
      <w:proofErr w:type="spellEnd"/>
      <w:r>
        <w:rPr>
          <w:color w:val="000000"/>
          <w:sz w:val="27"/>
          <w:szCs w:val="27"/>
        </w:rPr>
        <w:t>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KWALIFIKOWALNOŚĆ KOSZTÓW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Zadanie zostanie uznane za zrealizowane, jeżeli oferent osiągnie co najmniej 80% założonych w ofercie rezultatów.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Koszty będą uznane za kwalifikowane tylko wtedy gdy są niezbędne i bezpośrednio związane z realizowanym zadaniem, racjonalnie skalkulowane w oparciu o ceny rynkowe, są poparte właściwymi dowodami księgowymi.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Koszty które, w szczególności, mogą być finansowane z dotacji: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zakup sprzętu sportowego, w tym nagród,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płace trenerów (instruktorów),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wyżywienie, noclegi,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koszty sędziowania,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e. ubezpieczenia,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f. transport,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g. usługi medyczne,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h. opłaty licencyjne,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wynajem obiektów sportowych,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j. koszty obsługi zadania publicznego, w tym koszty administracyjne obejmujące: usługi księgowe, prawnicze, koordynację projektu, zakup materiałów biurowych dotyczących zadania, nie mogą przekroczyć 15% kosztów całkowitych jego realizacji.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Niedopuszczalne jest finansowanie z dotacji: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kosztów transferu zawodnika z innego klubu sportowego;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zapłaty mandatów, kar i innych opłat sankcyjnych nałożonych na klub lub zawodnika tego klubu;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zobowiązań klubu sportowego z tytułu zaciągnięcia pożyczki, kredytu lub kosztów obsługi zadłużenia;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podatków od towarów i usług, jeżeli nie stanowią one kosztu działalności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e. prac remontowych, budowlanych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f. zadań inwestycyjnych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Jeżeli dany wydatek wykazany w sprawozdaniu z realizacji zadania publicznego nie będzie równy odpowiedniemu kosztowi określonemu w umowie, to uznaje się go za zgodny z umową wtedy, gdy: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Nie nastąpiło zwiększenie tego wydatku o więcej niż 20% w części dotyczącej przyznanej dotacji,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Nastąpiło jego zmniejszenie w dowolnej wysokości.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Naruszenie postanowienia, o którym mowa w pkt. 4, uważa się za pobranie części dotacji w nadmiernej wysokości.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Każda zmiana w trakcie realizacji zadania publicznego, m.in. dotycząca wysokości wydatkowanych środków, poziomu rezultatów, terminu realizacji zadania itp. powinna zostać niezwłocznie zgłoszona do pracownika Urzędu Miejskiego w Łomży obsługującego konkurs. Zmiany mogą bowiem wymagać podpisania Aneksu do umowy.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Z przyznanej dotacji nie mogą być finansowane wydatki nieodnoszące się jednoznacznie do realizowanego zadania, w tym m.in.: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wydatki finansowane z innych źródeł,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koszty kar nałożonych na zawodników i klub sportowy,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premie i nagrody pracownicze,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zobowiązania powstałe przed zawarciem umowy i po okresie jej obowiązywania.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TERMIN SKŁADANIA OFERT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Oferty wg wzoru określonego w załączniku do rozporządzenia Przewodniczącego Komitetu do spraw Pożytku Publicznego z dnia 24 października 2018 roku w sprawie wzorów ofert i ramowych wzorów umów dotyczących realizacji zadań publicznych oraz wzorów sprawozdań z wykonania tych zadań ( Dz. U. 2018. Poz. 2057 ), należy składać w nieprzekraczalnym terminie do 21 września 2023 roku do godziny 23:59 za pośrednictwem platformy www.witkac.pl.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Do Punktu Obsługi Mieszkańca Urzędu Miejskiego w Łomży, Stary Rynek 14, w kopercie z opisem: „KONKURS – SPORT SENIORSKI” w terminie 3 dni roboczych należy złożyć (wygenerowane automatycznie po prawidłowym złożeniu oferty) potwierdzenie złożenia oferty podpisane przez osoby uprawnione, w sposób umożliwiający identyfikację imienia i nazwiska osoby podpisującej. W przypadku przesyłki listowej decyduje data stempla pocztowego.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TRYB ORAZ TERMIN DOKONYWANIA WYBORU OFERT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Postępowanie konkursowe prowadzić będzie komisja powołana przez Prezydenta Miasta Łomży. Przy ocenie ofert pod uwagę brane będą postanowienia art. 15 ust. 1 ustawy o działalności pożytku publicznego i o wolontariacie oraz udokumentowane w ofercie elementy oceny, zawarte we wzorze karty oceny merytorycznej, która stanowi Załącznik nr 3 do Regulaminu.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W skład komisji konkursowej wchodzi trzech przedstawicieli Prezydenta Miasta i trzech przedstawicieli organizacji pozarządowych, spośród niebiorących udziału w konkursie.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Efekty prac komisji, wraz z propozycją wysokości przyznania dotacji, przedstawiane są w ciągu 21 dni od ostatecznego terminu składania ofert Prezydentowi Miasta Łomży, który podejmuje decyzję o udzieleniu dotacji i zawiera umowę na realizację zadania.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Lista oferentów, którzy otrzymają dotacje na realizację zadania zostanie opublikowana w trybie ogłoszenia konkursu.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OGŁOSZENIE KONKURSU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Ogłoszenie o otwartym konkursie ofert zamieszcza się: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w Biuletynie Informacji Publicznej,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na platformie www.witkac.pl 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na tablicy ogłoszeń Urzędu Miejskiego w Łomży,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na oficjalnej stronie internetowej miasta www.lomza.pl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10. INFORMACJA O ZREALIZOWANYCH W LATACH 2022 i 2023 ZADANIACH PUBLICZNYCH TEGO SAMEGO RODZAJU: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Lp. Oferent Tytuł oferty Kwota dotacji w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r.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Stowarzyszenie Łomżyńska Akademia Brydża Sportowego w Łomży Przygotowanie i udział w rozgrywkach II i III ligi brydża sportowego w sezonie 2022 r. 3000 zł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Łomżyński Klub Sportowy 1926 Przygotowanie i udział dwóch zespołów ŁKS 1926 w rozgrywkach seniorskich na terenie województwa podlaskiego 200000 zł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Miejski Klub Sportowy „Dwójka” Łomża Przygotowanie do udziału oraz udział w rozgrywkach seniorek II Ligi Piłki Ręcznej Kobiet w roku 2022 25000 zł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Klub uczelniany AZS </w:t>
      </w:r>
      <w:proofErr w:type="spellStart"/>
      <w:r>
        <w:rPr>
          <w:color w:val="000000"/>
          <w:sz w:val="27"/>
          <w:szCs w:val="27"/>
        </w:rPr>
        <w:t>PWSIiP</w:t>
      </w:r>
      <w:proofErr w:type="spellEnd"/>
      <w:r>
        <w:rPr>
          <w:color w:val="000000"/>
          <w:sz w:val="27"/>
          <w:szCs w:val="27"/>
        </w:rPr>
        <w:t xml:space="preserve"> w Łomży Udział w rozgrywkach ekstraklasy tenisa stołowego kobiet 25000 zł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Klub Sportowy </w:t>
      </w:r>
      <w:proofErr w:type="spellStart"/>
      <w:r>
        <w:rPr>
          <w:color w:val="000000"/>
          <w:sz w:val="27"/>
          <w:szCs w:val="27"/>
        </w:rPr>
        <w:t>Prefbet</w:t>
      </w:r>
      <w:proofErr w:type="spellEnd"/>
      <w:r>
        <w:rPr>
          <w:color w:val="000000"/>
          <w:sz w:val="27"/>
          <w:szCs w:val="27"/>
        </w:rPr>
        <w:t>-Śniadowo Udział we współzawodnictwie sportowym 13.000 zł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seniorów na arenie ogólnopolskiej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Uczniowski Klub Sportowy ‘Return” Szkolenie osób niepełnosprawnych - sekcja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tenis na wózkach - seniorzy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 r.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Stowarzyszenie Łomżyńska Akademia Brydża Sportowego w Łomży Przygotowanie i udział w rozgrywkach II i III ligi brydża sportowego 5000 zł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Łomżyński Klub Sportowy 1926 Przygotowanie i udział dwóch zespołów ŁKS 1926 w rozgrywkach seniorskich na terenie województwa podlaskiego 210000 zł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Klub uczelniany AZS </w:t>
      </w:r>
      <w:proofErr w:type="spellStart"/>
      <w:r>
        <w:rPr>
          <w:color w:val="000000"/>
          <w:sz w:val="27"/>
          <w:szCs w:val="27"/>
        </w:rPr>
        <w:t>PWSIiP</w:t>
      </w:r>
      <w:proofErr w:type="spellEnd"/>
      <w:r>
        <w:rPr>
          <w:color w:val="000000"/>
          <w:sz w:val="27"/>
          <w:szCs w:val="27"/>
        </w:rPr>
        <w:t xml:space="preserve"> w Łomży Udział w rozgrywkach ekstraklasy tenisa stołowego kobiet 25000 zł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Miejski Klub Sportowy „Dwójka” Łomża Przygotowanie do udziału oraz udział w rozgrywkach seniorek II Ligi Piłki Ręcznej Kobiet w roku 2023 18000 zł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Klub uczelniany AZS </w:t>
      </w:r>
      <w:proofErr w:type="spellStart"/>
      <w:r>
        <w:rPr>
          <w:color w:val="000000"/>
          <w:sz w:val="27"/>
          <w:szCs w:val="27"/>
        </w:rPr>
        <w:t>PWSIiP</w:t>
      </w:r>
      <w:proofErr w:type="spellEnd"/>
      <w:r>
        <w:rPr>
          <w:color w:val="000000"/>
          <w:sz w:val="27"/>
          <w:szCs w:val="27"/>
        </w:rPr>
        <w:t xml:space="preserve"> w Łomży Udział w rozgrywkach II ligi tenisa stołowego mężczyzn 4000 zł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10. Uczniowski Klub Sportowy ‘Return” Szkolenie osób niepełnosprawnych – sekcja 20.000 zł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tenis na wózkach – seniorzy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Klub Sportowy </w:t>
      </w:r>
      <w:proofErr w:type="spellStart"/>
      <w:r>
        <w:rPr>
          <w:color w:val="000000"/>
          <w:sz w:val="27"/>
          <w:szCs w:val="27"/>
        </w:rPr>
        <w:t>Prefbet</w:t>
      </w:r>
      <w:proofErr w:type="spellEnd"/>
      <w:r>
        <w:rPr>
          <w:color w:val="000000"/>
          <w:sz w:val="27"/>
          <w:szCs w:val="27"/>
        </w:rPr>
        <w:t>-Śniadowo Udział we współzawodnictwie sportowym 5.000 zł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seniorów na arenie ogólnopolskiej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Klub Sportowy </w:t>
      </w:r>
      <w:proofErr w:type="spellStart"/>
      <w:r>
        <w:rPr>
          <w:color w:val="000000"/>
          <w:sz w:val="27"/>
          <w:szCs w:val="27"/>
        </w:rPr>
        <w:t>Prefbet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Sonarol</w:t>
      </w:r>
      <w:proofErr w:type="spellEnd"/>
      <w:r>
        <w:rPr>
          <w:color w:val="000000"/>
          <w:sz w:val="27"/>
          <w:szCs w:val="27"/>
        </w:rPr>
        <w:t xml:space="preserve"> Szkolenie, współpraca i inne działania 20.000 zł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kategorii seniorów w zakresie lekkiej atletyki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Załączniki: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Informacja o zapewnieniu w trakcie realizacji zadania dostępności osobom ze szczególnymi potrzebami - Załącznik nr 1 do Regulaminu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Logotyp Miasta Łomża – Załącznik nr 2 do Regulaminu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Karta oceny merytorycznej – Załącznik nr 3 do Regulaminu</w:t>
      </w:r>
    </w:p>
    <w:p w:rsidR="00E65AAE" w:rsidRDefault="00E65AAE" w:rsidP="00E65AAE">
      <w:pPr>
        <w:pStyle w:val="NormalnyWeb"/>
        <w:rPr>
          <w:color w:val="000000"/>
          <w:sz w:val="27"/>
          <w:szCs w:val="27"/>
        </w:rPr>
      </w:pPr>
    </w:p>
    <w:p w:rsidR="00D91F13" w:rsidRDefault="00D91F13"/>
    <w:sectPr w:rsidR="00D9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AE"/>
    <w:rsid w:val="00D91F13"/>
    <w:rsid w:val="00E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A8F75-E674-4BAF-B3A8-FB6789C2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1674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Zientalska</dc:creator>
  <cp:keywords/>
  <dc:description/>
  <cp:lastModifiedBy>Aldona Zientalska</cp:lastModifiedBy>
  <cp:revision>1</cp:revision>
  <dcterms:created xsi:type="dcterms:W3CDTF">2023-09-04T06:42:00Z</dcterms:created>
  <dcterms:modified xsi:type="dcterms:W3CDTF">2023-09-04T06:44:00Z</dcterms:modified>
</cp:coreProperties>
</file>