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21AA4" w14:textId="7AFCBCD6" w:rsidR="00FF41B0" w:rsidRDefault="00FF41B0" w:rsidP="00FF41B0">
      <w:pPr>
        <w:ind w:left="4248" w:firstLine="708"/>
        <w:rPr>
          <w:rFonts w:cs="Arial"/>
          <w:sz w:val="20"/>
          <w:szCs w:val="22"/>
          <w:lang w:eastAsia="en-US"/>
        </w:rPr>
      </w:pPr>
      <w:bookmarkStart w:id="0" w:name="_Hlk153964126"/>
      <w:r>
        <w:rPr>
          <w:rFonts w:cs="Arial"/>
          <w:sz w:val="20"/>
          <w:szCs w:val="22"/>
          <w:lang w:eastAsia="en-US"/>
        </w:rPr>
        <w:t>Za</w:t>
      </w:r>
      <w:r>
        <w:rPr>
          <w:rFonts w:cs="Arial"/>
          <w:sz w:val="20"/>
          <w:szCs w:val="22"/>
          <w:lang w:eastAsia="en-US"/>
        </w:rPr>
        <w:t>łącznik nr 1 do Zarządzenia nr 334</w:t>
      </w:r>
      <w:r>
        <w:rPr>
          <w:rFonts w:cs="Arial"/>
          <w:sz w:val="20"/>
          <w:szCs w:val="22"/>
          <w:lang w:eastAsia="en-US"/>
        </w:rPr>
        <w:t>/2023</w:t>
      </w:r>
    </w:p>
    <w:p w14:paraId="6C24D347" w14:textId="77777777" w:rsidR="00FF41B0" w:rsidRDefault="00FF41B0" w:rsidP="00FF41B0">
      <w:pPr>
        <w:rPr>
          <w:rFonts w:cs="Arial"/>
          <w:sz w:val="20"/>
          <w:szCs w:val="22"/>
          <w:lang w:eastAsia="en-US"/>
        </w:rPr>
      </w:pP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  <w:t>Prezydenta Miasta Łomża</w:t>
      </w:r>
    </w:p>
    <w:p w14:paraId="5BCA327E" w14:textId="1488D327" w:rsidR="00FF41B0" w:rsidRDefault="00FF41B0" w:rsidP="00FF41B0">
      <w:pPr>
        <w:rPr>
          <w:rFonts w:cs="Arial"/>
          <w:sz w:val="20"/>
          <w:szCs w:val="22"/>
          <w:lang w:eastAsia="en-US"/>
        </w:rPr>
      </w:pP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</w:r>
      <w:r>
        <w:rPr>
          <w:rFonts w:cs="Arial"/>
          <w:sz w:val="20"/>
          <w:szCs w:val="22"/>
          <w:lang w:eastAsia="en-US"/>
        </w:rPr>
        <w:tab/>
        <w:t>z dnia 22</w:t>
      </w:r>
      <w:r>
        <w:rPr>
          <w:rFonts w:cs="Arial"/>
          <w:sz w:val="20"/>
          <w:szCs w:val="22"/>
          <w:lang w:eastAsia="en-US"/>
        </w:rPr>
        <w:t xml:space="preserve"> grudnia 2023 r.</w:t>
      </w:r>
    </w:p>
    <w:p w14:paraId="76FFF498" w14:textId="77777777" w:rsidR="00FF41B0" w:rsidRDefault="00FF41B0" w:rsidP="00FF41B0">
      <w:pPr>
        <w:spacing w:before="100" w:beforeAutospacing="1" w:after="100" w:afterAutospacing="1"/>
        <w:jc w:val="center"/>
        <w:rPr>
          <w:rFonts w:eastAsia="Arial" w:cs="Arial"/>
          <w:b/>
          <w:sz w:val="22"/>
          <w:szCs w:val="22"/>
        </w:rPr>
      </w:pPr>
    </w:p>
    <w:p w14:paraId="54576FD7" w14:textId="77777777" w:rsidR="00FF41B0" w:rsidRDefault="00FF41B0" w:rsidP="00FF41B0">
      <w:pPr>
        <w:spacing w:before="100" w:beforeAutospacing="1" w:after="100" w:afterAutospacing="1"/>
        <w:jc w:val="center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FORMULARZ ZGŁASZANIA UWAG </w:t>
      </w:r>
    </w:p>
    <w:p w14:paraId="396A786D" w14:textId="77777777" w:rsidR="00FF41B0" w:rsidRDefault="00FF41B0" w:rsidP="00FF41B0">
      <w:pPr>
        <w:spacing w:before="100" w:beforeAutospacing="1" w:after="100" w:afterAutospacing="1"/>
        <w:jc w:val="center"/>
        <w:rPr>
          <w:rFonts w:eastAsia="Arial" w:cs="Arial"/>
          <w:b/>
          <w:sz w:val="22"/>
          <w:szCs w:val="22"/>
        </w:rPr>
      </w:pPr>
      <w:r>
        <w:rPr>
          <w:rFonts w:eastAsia="Arial" w:cs="Arial"/>
          <w:b/>
          <w:sz w:val="22"/>
          <w:szCs w:val="22"/>
        </w:rPr>
        <w:t xml:space="preserve">do projektu </w:t>
      </w:r>
      <w:bookmarkStart w:id="1" w:name="_Hlk153960629"/>
      <w:r>
        <w:rPr>
          <w:rFonts w:eastAsia="Arial" w:cs="Arial"/>
          <w:b/>
          <w:i/>
          <w:iCs/>
          <w:sz w:val="22"/>
          <w:szCs w:val="22"/>
        </w:rPr>
        <w:t>Gminnego Programu Rewitalizacji Miasta Łomża na lata 2024-2034</w:t>
      </w:r>
      <w:bookmarkEnd w:id="1"/>
    </w:p>
    <w:p w14:paraId="449AC7F6" w14:textId="77777777" w:rsidR="00FF41B0" w:rsidRDefault="00FF41B0" w:rsidP="00FF41B0">
      <w:pPr>
        <w:spacing w:before="100" w:beforeAutospacing="1" w:after="100" w:afterAutospacing="1"/>
        <w:rPr>
          <w:rFonts w:cs="Arial"/>
          <w:b/>
          <w:sz w:val="22"/>
          <w:szCs w:val="22"/>
        </w:rPr>
      </w:pPr>
      <w:bookmarkStart w:id="2" w:name="_GoBack"/>
      <w:bookmarkEnd w:id="2"/>
    </w:p>
    <w:p w14:paraId="00F60475" w14:textId="77777777" w:rsidR="00FF41B0" w:rsidRDefault="00FF41B0" w:rsidP="00FF41B0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Informacje o zgłaszającym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FF41B0" w14:paraId="3D552055" w14:textId="77777777" w:rsidTr="00FF41B0">
        <w:trPr>
          <w:trHeight w:val="23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15B90B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Imię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i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nazwisko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D235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FF41B0" w14:paraId="72D0637B" w14:textId="77777777" w:rsidTr="00FF41B0">
        <w:trPr>
          <w:trHeight w:val="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C637FF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Instytucja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>*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E05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FF41B0" w14:paraId="7DE90EA0" w14:textId="77777777" w:rsidTr="00FF41B0">
        <w:trPr>
          <w:trHeight w:val="3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8560A4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Adres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e-mail do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korespondencji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04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70E30CBA" w14:textId="77777777" w:rsidR="00FF41B0" w:rsidRDefault="00FF41B0" w:rsidP="00FF41B0">
      <w:pPr>
        <w:spacing w:before="100" w:beforeAutospacing="1" w:after="100" w:afterAutospacing="1"/>
        <w:rPr>
          <w:rFonts w:cs="Arial"/>
          <w:sz w:val="22"/>
          <w:szCs w:val="22"/>
          <w:lang w:eastAsia="en-GB"/>
        </w:rPr>
      </w:pPr>
      <w:r>
        <w:rPr>
          <w:rFonts w:cs="Arial"/>
          <w:sz w:val="22"/>
          <w:szCs w:val="22"/>
        </w:rPr>
        <w:t xml:space="preserve">*jeśli dotyczy </w:t>
      </w:r>
    </w:p>
    <w:p w14:paraId="516C3E78" w14:textId="77777777" w:rsidR="00FF41B0" w:rsidRDefault="00FF41B0" w:rsidP="00FF41B0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Uwagi do projektu </w:t>
      </w:r>
      <w:r>
        <w:rPr>
          <w:rFonts w:eastAsia="Arial" w:cs="Arial"/>
          <w:bCs/>
          <w:i/>
          <w:iCs/>
          <w:sz w:val="22"/>
          <w:szCs w:val="22"/>
        </w:rPr>
        <w:t>Gminnego Programu Rewitalizacji Miasta Łomża na lata 2024-2034</w:t>
      </w:r>
      <w:r>
        <w:rPr>
          <w:rFonts w:cs="Arial"/>
          <w:sz w:val="22"/>
          <w:szCs w:val="22"/>
        </w:rPr>
        <w:t xml:space="preserve"> przyjmowane będą wyłącznie na niniejszym formularzu. Konieczne jest wypełnienie punktu 1. </w:t>
      </w:r>
    </w:p>
    <w:p w14:paraId="40A56805" w14:textId="77777777" w:rsidR="00FF41B0" w:rsidRDefault="00FF41B0" w:rsidP="00FF41B0">
      <w:pPr>
        <w:pStyle w:val="Akapitzlist"/>
        <w:spacing w:before="100" w:beforeAutospacing="1" w:after="100" w:afterAutospacing="1"/>
        <w:rPr>
          <w:rFonts w:cs="Arial"/>
          <w:sz w:val="22"/>
          <w:szCs w:val="22"/>
        </w:rPr>
      </w:pPr>
    </w:p>
    <w:p w14:paraId="24946D45" w14:textId="77777777" w:rsidR="00FF41B0" w:rsidRDefault="00FF41B0" w:rsidP="00FF41B0">
      <w:pPr>
        <w:pStyle w:val="Akapitzlist"/>
        <w:numPr>
          <w:ilvl w:val="0"/>
          <w:numId w:val="1"/>
        </w:numPr>
        <w:spacing w:before="100" w:beforeAutospacing="1" w:after="100" w:afterAutospacing="1"/>
        <w:ind w:left="284" w:hanging="284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Zgłaszane uwagi, propozycje zmian</w:t>
      </w:r>
    </w:p>
    <w:tbl>
      <w:tblPr>
        <w:tblStyle w:val="Tabela-Siatka"/>
        <w:tblW w:w="9265" w:type="dxa"/>
        <w:tblInd w:w="-5" w:type="dxa"/>
        <w:tblLook w:val="04A0" w:firstRow="1" w:lastRow="0" w:firstColumn="1" w:lastColumn="0" w:noHBand="0" w:noVBand="1"/>
      </w:tblPr>
      <w:tblGrid>
        <w:gridCol w:w="522"/>
        <w:gridCol w:w="2406"/>
        <w:gridCol w:w="2548"/>
        <w:gridCol w:w="3789"/>
      </w:tblGrid>
      <w:tr w:rsidR="00FF41B0" w14:paraId="108C400A" w14:textId="77777777" w:rsidTr="00FF41B0">
        <w:trPr>
          <w:trHeight w:val="83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30C7A8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Lp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>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685ED6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Część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dokumentu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, do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którego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odnosi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się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uwaga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>
              <w:rPr>
                <w:rFonts w:cs="Arial"/>
                <w:sz w:val="22"/>
                <w:szCs w:val="22"/>
                <w:lang w:eastAsia="en-GB"/>
              </w:rPr>
              <w:br/>
              <w:t>(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rozdział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>/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strona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AF34F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Treść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uwagi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5070C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jc w:val="center"/>
              <w:rPr>
                <w:rFonts w:cs="Arial"/>
                <w:sz w:val="22"/>
                <w:szCs w:val="22"/>
                <w:lang w:eastAsia="en-GB"/>
              </w:rPr>
            </w:pP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Propozycja</w:t>
            </w:r>
            <w:proofErr w:type="spellEnd"/>
            <w:r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eastAsia="en-GB"/>
              </w:rPr>
              <w:t>zmiany</w:t>
            </w:r>
            <w:proofErr w:type="spellEnd"/>
          </w:p>
        </w:tc>
      </w:tr>
      <w:tr w:rsidR="00FF41B0" w14:paraId="43532B91" w14:textId="77777777" w:rsidTr="00FF41B0">
        <w:trPr>
          <w:trHeight w:val="2088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69AA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52BF9B2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1BAF7BA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3626E199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0CA98C11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7B7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7285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0A5D2665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3296AE8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59B1857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0A59468D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1DF4446D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3EF1BBBA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5ABB95E7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697295C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15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FF41B0" w14:paraId="2A094FBD" w14:textId="77777777" w:rsidTr="00FF41B0">
        <w:trPr>
          <w:trHeight w:val="197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3F5A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727A4C30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58C9CE3D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DD4A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1CAB45A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719B4B50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6DA538BE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767EB47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A17A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5288AF58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60BB9DB5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189E0152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00A57518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6689C613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4E80B51F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  <w:p w14:paraId="3AB152FC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5687" w14:textId="77777777" w:rsidR="00FF41B0" w:rsidRDefault="00FF41B0">
            <w:pPr>
              <w:pStyle w:val="Akapitzlist"/>
              <w:spacing w:before="100" w:beforeAutospacing="1" w:after="100" w:afterAutospacing="1"/>
              <w:ind w:left="0"/>
              <w:rPr>
                <w:rFonts w:cs="Arial"/>
                <w:sz w:val="22"/>
                <w:szCs w:val="22"/>
                <w:lang w:eastAsia="en-GB"/>
              </w:rPr>
            </w:pPr>
          </w:p>
        </w:tc>
      </w:tr>
    </w:tbl>
    <w:p w14:paraId="4244BF35" w14:textId="77777777" w:rsidR="00FF41B0" w:rsidRDefault="00FF41B0" w:rsidP="00FF41B0">
      <w:pPr>
        <w:spacing w:before="100" w:beforeAutospacing="1" w:after="100" w:afterAutospacing="1"/>
        <w:jc w:val="both"/>
        <w:rPr>
          <w:rFonts w:cs="Arial"/>
          <w:sz w:val="22"/>
          <w:szCs w:val="22"/>
        </w:rPr>
      </w:pPr>
    </w:p>
    <w:p w14:paraId="62681AE9" w14:textId="77777777" w:rsidR="00FF41B0" w:rsidRDefault="00FF41B0" w:rsidP="00FF41B0">
      <w:pPr>
        <w:spacing w:before="100" w:beforeAutospacing="1" w:after="100" w:afterAutospacing="1" w:line="276" w:lineRule="auto"/>
        <w:jc w:val="center"/>
        <w:rPr>
          <w:rStyle w:val="markedcontent"/>
          <w:b/>
        </w:rPr>
      </w:pPr>
    </w:p>
    <w:p w14:paraId="4EDD417F" w14:textId="77777777" w:rsidR="00FF41B0" w:rsidRDefault="00FF41B0" w:rsidP="00FF41B0">
      <w:pPr>
        <w:spacing w:before="100" w:beforeAutospacing="1" w:after="100" w:afterAutospacing="1" w:line="276" w:lineRule="auto"/>
        <w:jc w:val="center"/>
        <w:rPr>
          <w:rStyle w:val="markedcontent"/>
          <w:rFonts w:cs="Arial"/>
          <w:b/>
          <w:sz w:val="22"/>
          <w:szCs w:val="22"/>
        </w:rPr>
      </w:pPr>
    </w:p>
    <w:p w14:paraId="192691B6" w14:textId="77777777" w:rsidR="00FF41B0" w:rsidRDefault="00FF41B0" w:rsidP="00FF41B0">
      <w:pPr>
        <w:spacing w:before="100" w:beforeAutospacing="1" w:after="100" w:afterAutospacing="1" w:line="276" w:lineRule="auto"/>
        <w:jc w:val="center"/>
        <w:rPr>
          <w:rStyle w:val="markedcontent"/>
          <w:rFonts w:cs="Arial"/>
          <w:b/>
          <w:sz w:val="20"/>
          <w:szCs w:val="22"/>
        </w:rPr>
      </w:pPr>
      <w:r>
        <w:rPr>
          <w:rStyle w:val="markedcontent"/>
          <w:rFonts w:cs="Arial"/>
          <w:b/>
          <w:sz w:val="20"/>
          <w:szCs w:val="22"/>
        </w:rPr>
        <w:lastRenderedPageBreak/>
        <w:t xml:space="preserve">Klauzula Informacyjna o przetwarzaniu danych osobowych </w:t>
      </w:r>
    </w:p>
    <w:p w14:paraId="77B0AE28" w14:textId="77777777" w:rsidR="00FF41B0" w:rsidRDefault="00FF41B0" w:rsidP="00FF41B0">
      <w:pPr>
        <w:spacing w:before="100" w:beforeAutospacing="1" w:after="100" w:afterAutospacing="1" w:line="276" w:lineRule="auto"/>
        <w:ind w:firstLine="360"/>
        <w:jc w:val="both"/>
        <w:rPr>
          <w:color w:val="000000" w:themeColor="text1"/>
        </w:rPr>
      </w:pPr>
      <w:r>
        <w:rPr>
          <w:rFonts w:cs="Arial"/>
          <w:b/>
          <w:sz w:val="20"/>
          <w:szCs w:val="22"/>
        </w:rPr>
        <w:t>Urząd Miejski w Łomży</w:t>
      </w:r>
      <w:r>
        <w:rPr>
          <w:rFonts w:cs="Arial"/>
          <w:sz w:val="20"/>
          <w:szCs w:val="22"/>
        </w:rPr>
        <w:t xml:space="preserve"> spełniając obowiązek informacyjny towarzyszący zbieraniu danych osobowych - art. 13 </w:t>
      </w:r>
      <w:hyperlink r:id="rId5" w:tgtFrame="_blank" w:tooltip="ROZPORZĄDZENIE PARLAMENTU EUROPEJSKIEGO I RADY (UE) 2016/679 z dnia 27 kwietnia 2016 r. w sprawie ochrony osób fizycznych w związku z przetwarzaniem danych osobowych i w sprawie swobodnego przepływu takich danych oraz uchylenia dyrektywy 95/46/WE (ogólne " w:history="1">
        <w:r>
          <w:rPr>
            <w:rStyle w:val="Hipercze"/>
            <w:rFonts w:eastAsiaTheme="majorEastAsia" w:cs="Arial"/>
            <w:color w:val="000000" w:themeColor="text1"/>
            <w:sz w:val="20"/>
            <w:szCs w:val="22"/>
          </w:rPr>
          <w:t>Rozporządzenia Parlamentu Europejskiego i Rady (UE) 2016/679 z 27 kwietnia 2016 r. w sprawie ochrony osób fizycznych(Dz. Urz. L nr 119 z 04.05.2016 r., s.1)</w:t>
        </w:r>
      </w:hyperlink>
      <w:r>
        <w:rPr>
          <w:rFonts w:cs="Arial"/>
          <w:color w:val="000000" w:themeColor="text1"/>
          <w:sz w:val="20"/>
          <w:szCs w:val="22"/>
        </w:rPr>
        <w:t xml:space="preserve">, dalej RODO informuje że: </w:t>
      </w:r>
    </w:p>
    <w:p w14:paraId="501639D4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 xml:space="preserve">Administratorem Pani/Pana danych osobowych jest </w:t>
      </w:r>
      <w:r>
        <w:rPr>
          <w:rFonts w:cs="Arial"/>
          <w:b/>
          <w:color w:val="000000" w:themeColor="text1"/>
          <w:sz w:val="20"/>
          <w:szCs w:val="22"/>
        </w:rPr>
        <w:t>Prezydent Miasta Łomża</w:t>
      </w:r>
      <w:r>
        <w:rPr>
          <w:rFonts w:cs="Arial"/>
          <w:color w:val="000000" w:themeColor="text1"/>
          <w:sz w:val="20"/>
          <w:szCs w:val="22"/>
        </w:rPr>
        <w:t xml:space="preserve"> z siedzibą w </w:t>
      </w:r>
      <w:r>
        <w:rPr>
          <w:rFonts w:cs="Arial"/>
          <w:b/>
          <w:bCs/>
          <w:color w:val="000000" w:themeColor="text1"/>
          <w:sz w:val="20"/>
          <w:szCs w:val="22"/>
        </w:rPr>
        <w:t xml:space="preserve">Pl. Stary Rynek 14, 18-400 Łomża, e-mail: </w:t>
      </w:r>
      <w:hyperlink r:id="rId6" w:history="1">
        <w:r>
          <w:rPr>
            <w:rStyle w:val="Hipercze"/>
            <w:rFonts w:eastAsiaTheme="majorEastAsia" w:cs="Arial"/>
            <w:color w:val="000000" w:themeColor="text1"/>
            <w:sz w:val="20"/>
            <w:szCs w:val="22"/>
          </w:rPr>
          <w:t>prezydent@um.lomza.pl</w:t>
        </w:r>
      </w:hyperlink>
      <w:r>
        <w:rPr>
          <w:rFonts w:cs="Arial"/>
          <w:color w:val="000000" w:themeColor="text1"/>
          <w:sz w:val="20"/>
          <w:szCs w:val="22"/>
          <w:u w:val="single"/>
        </w:rPr>
        <w:t xml:space="preserve">. </w:t>
      </w:r>
    </w:p>
    <w:p w14:paraId="7FB5593F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 xml:space="preserve">Administrator wyznaczył Inspektora Ochrony Danych Osobowych, email </w:t>
      </w:r>
      <w:hyperlink r:id="rId7" w:history="1">
        <w:r>
          <w:rPr>
            <w:rStyle w:val="Hipercze"/>
            <w:rFonts w:eastAsiaTheme="majorEastAsia" w:cs="Arial"/>
            <w:color w:val="000000" w:themeColor="text1"/>
            <w:sz w:val="20"/>
            <w:szCs w:val="22"/>
          </w:rPr>
          <w:t>a.kondraciuk@um.lomza.pl</w:t>
        </w:r>
      </w:hyperlink>
      <w:r>
        <w:rPr>
          <w:rFonts w:cs="Arial"/>
          <w:color w:val="000000" w:themeColor="text1"/>
          <w:sz w:val="20"/>
          <w:szCs w:val="22"/>
        </w:rPr>
        <w:t xml:space="preserve"> tel. 86 215 67 33. </w:t>
      </w:r>
    </w:p>
    <w:p w14:paraId="6B2DC0EB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 xml:space="preserve">Pani/Pana dane osobowe przetwarzane będą w celu zebrania uwag do dokumentu, pn. </w:t>
      </w:r>
      <w:r>
        <w:rPr>
          <w:rFonts w:cs="Arial"/>
          <w:i/>
          <w:iCs/>
          <w:sz w:val="20"/>
          <w:szCs w:val="22"/>
        </w:rPr>
        <w:t>Gminny Program Rewitalizacji Miasta Łomża na lata 2024-2034</w:t>
      </w:r>
      <w:r>
        <w:rPr>
          <w:rFonts w:cs="Arial"/>
          <w:sz w:val="20"/>
          <w:szCs w:val="22"/>
        </w:rPr>
        <w:t>.</w:t>
      </w:r>
      <w:r>
        <w:rPr>
          <w:rFonts w:cs="Arial"/>
          <w:iCs/>
          <w:sz w:val="20"/>
          <w:szCs w:val="22"/>
        </w:rPr>
        <w:t xml:space="preserve"> Administrator danych nie planuje przekazywać danych osobowych do państw trzecich. </w:t>
      </w:r>
    </w:p>
    <w:p w14:paraId="554EDB1A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Pani/Pana dane osobowe będą przechowywane przez okres 10 lat.</w:t>
      </w:r>
    </w:p>
    <w:p w14:paraId="4D38454B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Posiada Pani/Pan prawo dostępu do treści swoich danych oraz prawo ich sprostowania, usunięcia, ograniczenia przetwarzania, prawo do przenoszenia danych.</w:t>
      </w:r>
    </w:p>
    <w:p w14:paraId="02C727B7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Ma Pani/Pan prawo do wniesienia sprzeciwu wobec dalszego przetwarzania, a w przypadku wyrażenia zgody na przetwarzanie danych do jej wycofania. Skorzystanie z prawa cofnięcia zgody nie ma wpływu na przetwarzanie, które miało miejsce do momentu wycofania zgody.</w:t>
      </w:r>
    </w:p>
    <w:p w14:paraId="2D4B4650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Przysługuje Pani/Panu prawo wniesienia skargi do Prezesa Urzędu Ochrony Danych Osobowych, gdy uzna Pani/Pan, iż</w:t>
      </w:r>
      <w:r>
        <w:rPr>
          <w:rFonts w:cs="Arial"/>
          <w:spacing w:val="-9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przetwarzanie</w:t>
      </w:r>
      <w:r>
        <w:rPr>
          <w:rFonts w:cs="Arial"/>
          <w:spacing w:val="-9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danych</w:t>
      </w:r>
      <w:r>
        <w:rPr>
          <w:rFonts w:cs="Arial"/>
          <w:spacing w:val="-9"/>
          <w:sz w:val="20"/>
          <w:szCs w:val="22"/>
        </w:rPr>
        <w:t xml:space="preserve"> osobowych</w:t>
      </w:r>
      <w:r>
        <w:rPr>
          <w:rFonts w:cs="Arial"/>
          <w:sz w:val="20"/>
          <w:szCs w:val="22"/>
        </w:rPr>
        <w:t xml:space="preserve"> dotyczących</w:t>
      </w:r>
      <w:r>
        <w:rPr>
          <w:rFonts w:cs="Arial"/>
          <w:spacing w:val="-9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Pani/Pana</w:t>
      </w:r>
      <w:r>
        <w:rPr>
          <w:rFonts w:cs="Arial"/>
          <w:spacing w:val="-9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narusza przepisy</w:t>
      </w:r>
      <w:r>
        <w:rPr>
          <w:rFonts w:cs="Arial"/>
          <w:spacing w:val="-1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RODO.</w:t>
      </w:r>
    </w:p>
    <w:p w14:paraId="3BD532B2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Pani/Pana dane osobowe nie będą przetwarzane w sposób zautomatyzowany i nie będą profilowane.</w:t>
      </w:r>
    </w:p>
    <w:p w14:paraId="7D06BA04" w14:textId="77777777" w:rsidR="00FF41B0" w:rsidRDefault="00FF41B0" w:rsidP="00FF41B0">
      <w:pPr>
        <w:numPr>
          <w:ilvl w:val="0"/>
          <w:numId w:val="2"/>
        </w:numPr>
        <w:spacing w:before="100" w:beforeAutospacing="1" w:after="100" w:afterAutospacing="1"/>
        <w:ind w:left="284" w:hanging="284"/>
        <w:contextualSpacing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Podanie danych jest dobrowolne, jednak bez ich podania nie jest możliwe uwzględnienie zgłoszonych uwag.</w:t>
      </w:r>
    </w:p>
    <w:p w14:paraId="061B261D" w14:textId="77777777" w:rsidR="00FF41B0" w:rsidRDefault="00FF41B0" w:rsidP="00FF41B0">
      <w:pPr>
        <w:spacing w:before="100" w:beforeAutospacing="1" w:after="100" w:afterAutospacing="1"/>
        <w:ind w:left="284"/>
        <w:jc w:val="both"/>
        <w:rPr>
          <w:rFonts w:cs="Arial"/>
          <w:sz w:val="20"/>
          <w:szCs w:val="22"/>
        </w:rPr>
      </w:pPr>
    </w:p>
    <w:p w14:paraId="5A91E759" w14:textId="77777777" w:rsidR="00FF41B0" w:rsidRDefault="00FF41B0" w:rsidP="00FF41B0">
      <w:pPr>
        <w:spacing w:before="100" w:beforeAutospacing="1" w:after="100" w:afterAutospacing="1" w:line="360" w:lineRule="auto"/>
        <w:ind w:left="284"/>
        <w:jc w:val="center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Oświadczenie o wyrażeniu zgody na przetwarzanie danych osobowych</w:t>
      </w:r>
    </w:p>
    <w:p w14:paraId="2A651FBE" w14:textId="77777777" w:rsidR="00FF41B0" w:rsidRDefault="00FF41B0" w:rsidP="00FF41B0">
      <w:pPr>
        <w:autoSpaceDE w:val="0"/>
        <w:autoSpaceDN w:val="0"/>
        <w:adjustRightInd w:val="0"/>
        <w:spacing w:before="100" w:beforeAutospacing="1" w:after="100" w:afterAutospacing="1"/>
        <w:jc w:val="both"/>
        <w:rPr>
          <w:rStyle w:val="markedcontent"/>
        </w:rPr>
      </w:pPr>
      <w:r>
        <w:rPr>
          <w:rStyle w:val="markedcontent"/>
          <w:rFonts w:cs="Arial"/>
          <w:sz w:val="20"/>
          <w:szCs w:val="22"/>
        </w:rPr>
        <w:t xml:space="preserve">Potwierdzam zapoznanie się z powyższą klauzulą informacyjną o przetwarzaniu danych osobowych. Wyrażam zgodę na przetwarzanie moich danych osobowych w zakresie imienia i nazwiska i adresu e-mail lub numeru telefonu w celu określonym w pkt. 3 powyższej Klauzuli Informacyjnej. </w:t>
      </w:r>
    </w:p>
    <w:p w14:paraId="047F90C5" w14:textId="77777777" w:rsidR="00FF41B0" w:rsidRDefault="00FF41B0" w:rsidP="00FF41B0">
      <w:pPr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rStyle w:val="markedcontent"/>
          <w:rFonts w:cs="Arial"/>
          <w:sz w:val="22"/>
          <w:szCs w:val="22"/>
        </w:rPr>
      </w:pPr>
    </w:p>
    <w:p w14:paraId="2CE199C1" w14:textId="77777777" w:rsidR="00FF41B0" w:rsidRDefault="00FF41B0" w:rsidP="00FF41B0">
      <w:pPr>
        <w:autoSpaceDE w:val="0"/>
        <w:autoSpaceDN w:val="0"/>
        <w:adjustRightInd w:val="0"/>
        <w:spacing w:before="100" w:beforeAutospacing="1" w:after="100" w:afterAutospacing="1"/>
        <w:ind w:firstLine="360"/>
        <w:jc w:val="both"/>
        <w:rPr>
          <w:rStyle w:val="markedcontent"/>
          <w:rFonts w:cs="Arial"/>
          <w:sz w:val="22"/>
          <w:szCs w:val="22"/>
        </w:rPr>
      </w:pPr>
    </w:p>
    <w:p w14:paraId="65D43FD4" w14:textId="77777777" w:rsidR="00FF41B0" w:rsidRDefault="00FF41B0" w:rsidP="00FF41B0">
      <w:pPr>
        <w:autoSpaceDE w:val="0"/>
        <w:autoSpaceDN w:val="0"/>
        <w:adjustRightInd w:val="0"/>
        <w:spacing w:before="100" w:beforeAutospacing="1" w:after="100" w:afterAutospacing="1"/>
        <w:ind w:firstLine="360"/>
        <w:jc w:val="right"/>
        <w:rPr>
          <w:rStyle w:val="markedcontent"/>
          <w:rFonts w:cs="Arial"/>
          <w:sz w:val="22"/>
          <w:szCs w:val="22"/>
        </w:rPr>
      </w:pPr>
      <w:r>
        <w:rPr>
          <w:rStyle w:val="markedcontent"/>
          <w:rFonts w:cs="Arial"/>
          <w:sz w:val="22"/>
          <w:szCs w:val="22"/>
        </w:rPr>
        <w:t>…………………………………..</w:t>
      </w:r>
    </w:p>
    <w:p w14:paraId="1AA18322" w14:textId="77777777" w:rsidR="00FF41B0" w:rsidRDefault="00FF41B0" w:rsidP="00FF41B0">
      <w:pPr>
        <w:autoSpaceDE w:val="0"/>
        <w:autoSpaceDN w:val="0"/>
        <w:adjustRightInd w:val="0"/>
        <w:spacing w:before="100" w:beforeAutospacing="1" w:after="100" w:afterAutospacing="1"/>
        <w:ind w:left="4956" w:firstLine="708"/>
        <w:jc w:val="center"/>
        <w:rPr>
          <w:i/>
          <w:sz w:val="18"/>
        </w:rPr>
      </w:pPr>
      <w:r>
        <w:rPr>
          <w:rStyle w:val="markedcontent"/>
          <w:rFonts w:cs="Arial"/>
          <w:i/>
          <w:sz w:val="18"/>
          <w:szCs w:val="22"/>
        </w:rPr>
        <w:t>Data i czytelny podpis</w:t>
      </w:r>
      <w:bookmarkEnd w:id="0"/>
    </w:p>
    <w:p w14:paraId="07A3A2A9" w14:textId="77777777" w:rsidR="009B287B" w:rsidRPr="00FF41B0" w:rsidRDefault="009B287B" w:rsidP="00FF41B0"/>
    <w:sectPr w:rsidR="009B287B" w:rsidRPr="00FF4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05559"/>
    <w:multiLevelType w:val="hybridMultilevel"/>
    <w:tmpl w:val="2752E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B3"/>
    <w:rsid w:val="00063AFC"/>
    <w:rsid w:val="004E6D6D"/>
    <w:rsid w:val="007B393B"/>
    <w:rsid w:val="009B287B"/>
    <w:rsid w:val="00A27AFE"/>
    <w:rsid w:val="00A70FB3"/>
    <w:rsid w:val="00B466AC"/>
    <w:rsid w:val="00B730E8"/>
    <w:rsid w:val="00BA6B23"/>
    <w:rsid w:val="00BD37BB"/>
    <w:rsid w:val="00E42DE7"/>
    <w:rsid w:val="00EA62B4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EFDD"/>
  <w15:chartTrackingRefBased/>
  <w15:docId w15:val="{9B4E26D9-E5AC-432C-A8DA-47AC1492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F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70FB3"/>
    <w:rPr>
      <w:rFonts w:cs="Times New Roman"/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70FB3"/>
    <w:pPr>
      <w:ind w:left="720"/>
      <w:contextualSpacing/>
    </w:pPr>
  </w:style>
  <w:style w:type="table" w:styleId="Tabela-Siatka">
    <w:name w:val="Table Grid"/>
    <w:basedOn w:val="Standardowy"/>
    <w:uiPriority w:val="59"/>
    <w:rsid w:val="00A70FB3"/>
    <w:pPr>
      <w:spacing w:after="0" w:line="240" w:lineRule="auto"/>
    </w:pPr>
    <w:rPr>
      <w:rFonts w:eastAsiaTheme="minorEastAsia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70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zydent@um.lomza.pl" TargetMode="External"/><Relationship Id="rId5" Type="http://schemas.openxmlformats.org/officeDocument/2006/relationships/hyperlink" Target="https://www.poradyodo.pl/europejskie/rozporzadzenie-parlamentu-europejskiego-i-rady-ue-2016679-z-dnia-27-kwietnia-2016-r.-w-sprawie-ochrony-osob-fizycznych-w-zwiazku-z-przetwarzaniem-danych-osobowych-i-w-sprawie-swobodnego-przeplywu-takich-danych-oraz-uchylenia-dyrektywy-9546we-ogolne-rozporzadzenie-o-ochronie-danych-dz.urz.ue-l-1191-7466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Gajewski</dc:creator>
  <cp:keywords/>
  <dc:description/>
  <cp:lastModifiedBy>Anna Didenkow</cp:lastModifiedBy>
  <cp:revision>5</cp:revision>
  <dcterms:created xsi:type="dcterms:W3CDTF">2023-12-20T10:28:00Z</dcterms:created>
  <dcterms:modified xsi:type="dcterms:W3CDTF">2023-12-22T10:59:00Z</dcterms:modified>
</cp:coreProperties>
</file>