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996"/>
        <w:gridCol w:w="6622"/>
      </w:tblGrid>
      <w:tr>
        <w:trPr>
          <w:trHeight w:val="1" w:hRule="atLeast"/>
          <w:jc w:val="left"/>
        </w:trPr>
        <w:tc>
          <w:tcPr>
            <w:tcW w:w="86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Klauzula informacyjna dot. przetwarzania danych osobowych </w:t>
              <w:br/>
              <w:t xml:space="preserve">na podstawie obowi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ązku prawnego ciążącego na administratorze (przetwarzanie w związku z ustawą z dnia 7 kwietnia 1989r. - Prawo o stowarzyszeniach)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ŻSAMOŚĆ ADMINISTRATORA</w:t>
            </w: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W zakresie  danych osobowych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przetwarzanych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w zbiorach prowadzonych przez organ prowadz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ący ewidencję stowarzyszeń zwykłych oraz sprawujący nadzór nad stowarzyszeniami posiadającymi siedzibę w mieście Łomża administratorem jest Prezydent Miasta Łomża. </w:t>
            </w:r>
          </w:p>
        </w:tc>
      </w:tr>
      <w:tr>
        <w:trPr>
          <w:trHeight w:val="1" w:hRule="atLeast"/>
          <w:jc w:val="left"/>
        </w:trPr>
        <w:tc>
          <w:tcPr>
            <w:tcW w:w="1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DANE KONTAKTOWE ADMINISTRATORA</w:t>
            </w: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Z administratorem – Prezydentem Miasta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Łomża można się skontaktować pisemnie na adres siedziby administratora - 18-400 Łomża Stary Rynek 14 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DANE KONTAKTOWE INSPEKTORA OCHRONY DANYCH</w:t>
            </w: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Administrator – Prezydent Miasta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Łomża wyznaczył inspektora ochrony danych, z którym może się Pani / Pan skontaktować poprzez pocztę elektroniczną: a.kondraciuk@um.lomza.pl  lub  tel. 86 215 67 33 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FF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Z inspektorem ochrony danych mo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żna się kontaktować we wszystkich sprawach dotyczących przetwarzania danych osobowych oraz korzystania z praw związanych z przetwarzaniem danych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, które pozostają w jego zakresie działania.</w:t>
            </w:r>
          </w:p>
        </w:tc>
      </w:tr>
      <w:tr>
        <w:trPr>
          <w:trHeight w:val="1" w:hRule="atLeast"/>
          <w:jc w:val="left"/>
        </w:trPr>
        <w:tc>
          <w:tcPr>
            <w:tcW w:w="1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Pani/Pana dane b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ędą przetwarzane na podstawie art. 6 ust. 1 lit. c 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 w związku z przepisem szczególnym  art. 40 ust. 2 i 5 oraz art.11 ustawy - Prawo o stowarzyszeniach przez Prezydenta Miasta Łomża  - w celu wprowadzenia danych osób wchodzących w skład władz stowarzyszenia do ewidencji stowarzyszeń zwykłych, udostępniania z niej  danych oraz sprawowania nadzoru nad stowarzyszeniami mającymi siedzibę w mieście Łomża</w:t>
            </w:r>
          </w:p>
        </w:tc>
      </w:tr>
      <w:tr>
        <w:trPr>
          <w:trHeight w:val="1" w:hRule="atLeast"/>
          <w:jc w:val="left"/>
        </w:trPr>
        <w:tc>
          <w:tcPr>
            <w:tcW w:w="1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ODBIORCY DANYCH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Odbiorcami danych 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ą podmioty przetwarzające dane świadczące usługi w zakresie utrzymania i serwisu systemu obsługującego elektroniczne zbiory urzędowe.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Pani/Pana dane osobowe udost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ępnia się podmiotom: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organom administracji publicznej; sądom i prokuraturze, komornikom  sądowym, państwowym i samorządowym jednostkom organizacyjnym oraz innym podmiotom – w zakresie niezbędnym do realizacji zadań publicznych; </w:t>
            </w:r>
          </w:p>
        </w:tc>
      </w:tr>
      <w:tr>
        <w:trPr>
          <w:trHeight w:val="525" w:hRule="auto"/>
          <w:jc w:val="left"/>
        </w:trPr>
        <w:tc>
          <w:tcPr>
            <w:tcW w:w="1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OKRES PRZECHOWYWANIA DANYCH</w:t>
            </w: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Dane zgromadzone w formie pisemnej 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ą 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hyperlink xmlns:r="http://schemas.openxmlformats.org/officeDocument/2006/relationships" r:id="docRId0">
              <w:r>
                <w:rPr>
                  <w:rFonts w:ascii="Arial" w:hAnsi="Arial" w:cs="Arial" w:eastAsia="Arial"/>
                  <w:color w:val="000000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Dz.U. Nr 14, poz. 67)</w:t>
              </w:r>
            </w:hyperlink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dokumentacja z zakresu ewidencji  stowarzysze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ń i nadzoru  jest dokumentacją archiwalną kat.A,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natomiast dokumentacja dotycz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ąca udostępniania  danych jednostkom zewnętrznym i osobom fizycznym informacji dotyczących działalności stowarzyszeń niszczona jest po 5 latach.</w:t>
            </w:r>
          </w:p>
        </w:tc>
      </w:tr>
      <w:tr>
        <w:trPr>
          <w:trHeight w:val="1" w:hRule="atLeast"/>
          <w:jc w:val="left"/>
        </w:trPr>
        <w:tc>
          <w:tcPr>
            <w:tcW w:w="1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PRAWA PODMIOTÓW DANYCH</w:t>
            </w: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Przys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ługuje Pani/Panu prawo dostępu do Pani/Pana danych oraz prawo żądania ich sprostowania.</w:t>
            </w:r>
          </w:p>
        </w:tc>
      </w:tr>
      <w:tr>
        <w:trPr>
          <w:trHeight w:val="1" w:hRule="atLeast"/>
          <w:jc w:val="left"/>
        </w:trPr>
        <w:tc>
          <w:tcPr>
            <w:tcW w:w="1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PRAWO WNIESIENIA SKARGI DO ORGANU NADZORCZEGO</w:t>
            </w: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Przys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ługuje Pani/Panu również prawo wniesienia skargi do organu nadzorczego - Prezesa Urzędu Ochrony Danych Osobowych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Biuro Prezesa Urz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ędu Ochrony Danych Osobowych 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Arial" w:hAnsi="Arial" w:cs="Arial" w:eastAsia="Arial"/>
                  <w:color w:val="000000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Adres</w:t>
              </w:r>
            </w:hyperlink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: Stawki 2, 00-193 Warszawa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Arial" w:hAnsi="Arial" w:cs="Arial" w:eastAsia="Arial"/>
                  <w:color w:val="000000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Telefon</w:t>
              </w:r>
            </w:hyperlink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: 22 531 03 00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ŹRÓDŁO POCHODZENIA DANYCH OSOBOWYCH</w:t>
            </w: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"/>
              </w:numPr>
              <w:spacing w:before="0" w:after="0" w:line="276"/>
              <w:ind w:right="0" w:left="360" w:hanging="36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Pani/Pana dane do ewidencji stowarzysze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ń zwykłych wprowadzane są przez Prezydenta Miasta, który  dokonuje wpisu do w/w ewidencji.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Dane dotycz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ące stowarzyszeń zarejestrowanych w KRS pochodzą z tegoż rejestru.</w:t>
            </w:r>
          </w:p>
        </w:tc>
      </w:tr>
      <w:tr>
        <w:trPr>
          <w:trHeight w:val="20" w:hRule="auto"/>
          <w:jc w:val="left"/>
        </w:trPr>
        <w:tc>
          <w:tcPr>
            <w:tcW w:w="1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INFORMACJA O DOWOLNO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ŚCI LUB OBOWIĄZKU PODANIA DANYCH</w:t>
            </w:r>
          </w:p>
        </w:tc>
        <w:tc>
          <w:tcPr>
            <w:tcW w:w="6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Obowi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ązek podania danych osobowych wynika z art. 40 ust. 2 i 5 ustawy oraz art. 11- Prawo o stowarzyszeniach.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google.pl/search?q=biuro+generalnego+inspektora+ochrony+danych+osobowych+adres&amp;stick=H4sIAAAAAAAAAOPgE-LWT9c3NDKoMjc0ytOSzU620s_JT04syczPgzOsElNSilKLiwFJtQBiLgAAAA&amp;sa=X&amp;ved=0ahUKEwjglejVso7bAhXDCiwKHYlpCKsQ6BMI2wEwEw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://sip.legalis.pl/document-view.seam?documentId=mfrxilrrgyydimztgm3ds" Id="docRId0" Type="http://schemas.openxmlformats.org/officeDocument/2006/relationships/hyperlink"/><Relationship TargetMode="External" Target="https://www.google.pl/search?q=biuro+generalnego+inspektora+ochrony+danych+osobowych+telefon&amp;sa=X&amp;ved=0ahUKEwjglejVso7bAhXDCiwKHYlpCKsQ6BMI3gEwFA" Id="docRId2" Type="http://schemas.openxmlformats.org/officeDocument/2006/relationships/hyperlink"/><Relationship Target="styles.xml" Id="docRId4" Type="http://schemas.openxmlformats.org/officeDocument/2006/relationships/styles"/></Relationships>
</file>